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6E3E" w14:textId="77777777" w:rsidR="006D53FE" w:rsidRPr="00E530E0" w:rsidRDefault="006D53FE" w:rsidP="00E530E0">
      <w:pPr>
        <w:spacing w:line="360" w:lineRule="auto"/>
        <w:jc w:val="center"/>
        <w:rPr>
          <w:rFonts w:ascii="ＭＳ 明朝" w:eastAsia="ＭＳ 明朝" w:hAnsi="ＭＳ 明朝"/>
          <w:sz w:val="26"/>
          <w:szCs w:val="26"/>
        </w:rPr>
      </w:pPr>
      <w:r w:rsidRPr="00E530E0">
        <w:rPr>
          <w:rFonts w:ascii="ＭＳ 明朝" w:eastAsia="ＭＳ 明朝" w:hAnsi="ＭＳ 明朝" w:hint="eastAsia"/>
          <w:sz w:val="26"/>
          <w:szCs w:val="26"/>
        </w:rPr>
        <w:t>新潟県障害を理由とする差別の解消の推進に関する条例</w:t>
      </w:r>
    </w:p>
    <w:p w14:paraId="3ED8412A" w14:textId="77777777" w:rsidR="006D53FE" w:rsidRPr="006D53FE" w:rsidRDefault="006D53FE" w:rsidP="00E530E0">
      <w:pPr>
        <w:spacing w:line="360" w:lineRule="auto"/>
        <w:rPr>
          <w:rFonts w:ascii="ＭＳ 明朝" w:eastAsia="ＭＳ 明朝" w:hAnsi="ＭＳ 明朝"/>
          <w:sz w:val="26"/>
          <w:szCs w:val="26"/>
        </w:rPr>
      </w:pPr>
    </w:p>
    <w:p w14:paraId="0DB0284D" w14:textId="0948C6BF"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目次</w:t>
      </w:r>
    </w:p>
    <w:p w14:paraId="3A06DB67"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 xml:space="preserve">　前文</w:t>
      </w:r>
    </w:p>
    <w:p w14:paraId="341BD88F"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 xml:space="preserve">　第１章　総則（第１条－第８条）</w:t>
      </w:r>
    </w:p>
    <w:p w14:paraId="2B4FAD22"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 xml:space="preserve">　第２章　障害を理由とする差別の禁止（第９条・第</w:t>
      </w:r>
      <w:r w:rsidRPr="006D53FE">
        <w:rPr>
          <w:rFonts w:ascii="ＭＳ 明朝" w:eastAsia="ＭＳ 明朝" w:hAnsi="ＭＳ 明朝"/>
          <w:sz w:val="26"/>
          <w:szCs w:val="26"/>
        </w:rPr>
        <w:t>10条）</w:t>
      </w:r>
    </w:p>
    <w:p w14:paraId="2AB1BA42"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 xml:space="preserve">　第３章　障害を理由とする差別を解消するための体制（第</w:t>
      </w:r>
      <w:r w:rsidRPr="006D53FE">
        <w:rPr>
          <w:rFonts w:ascii="ＭＳ 明朝" w:eastAsia="ＭＳ 明朝" w:hAnsi="ＭＳ 明朝"/>
          <w:sz w:val="26"/>
          <w:szCs w:val="26"/>
        </w:rPr>
        <w:t>11条－第19条）</w:t>
      </w:r>
    </w:p>
    <w:p w14:paraId="7F4345B2"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 xml:space="preserve">　第４章　雑則（第</w:t>
      </w:r>
      <w:r w:rsidRPr="006D53FE">
        <w:rPr>
          <w:rFonts w:ascii="ＭＳ 明朝" w:eastAsia="ＭＳ 明朝" w:hAnsi="ＭＳ 明朝"/>
          <w:sz w:val="26"/>
          <w:szCs w:val="26"/>
        </w:rPr>
        <w:t>20条）</w:t>
      </w:r>
    </w:p>
    <w:p w14:paraId="52D5C80E"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 xml:space="preserve">　附則</w:t>
      </w:r>
    </w:p>
    <w:p w14:paraId="4F52FAA9" w14:textId="77777777" w:rsidR="006D53FE" w:rsidRPr="006D53FE" w:rsidRDefault="006D53FE" w:rsidP="00E530E0">
      <w:pPr>
        <w:spacing w:line="360" w:lineRule="auto"/>
        <w:rPr>
          <w:rFonts w:ascii="ＭＳ 明朝" w:eastAsia="ＭＳ 明朝" w:hAnsi="ＭＳ 明朝"/>
          <w:sz w:val="26"/>
          <w:szCs w:val="26"/>
        </w:rPr>
      </w:pPr>
    </w:p>
    <w:p w14:paraId="6E68ADCE" w14:textId="59F60CB9"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t>全ての県民が、障害の有無によって分け隔てられることなく、等しく基本的人権を享有するかけがえのない個人としての尊厳が重んぜられ、相互に人格と個性を尊重し合い、地域で支え合いながら共に暮らしていける社会の実現は、県民の願いである。</w:t>
      </w:r>
    </w:p>
    <w:p w14:paraId="40E0A72E"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t>平成</w:t>
      </w:r>
      <w:r w:rsidRPr="006D53FE">
        <w:rPr>
          <w:rFonts w:ascii="ＭＳ 明朝" w:eastAsia="ＭＳ 明朝" w:hAnsi="ＭＳ 明朝"/>
          <w:sz w:val="26"/>
          <w:szCs w:val="26"/>
        </w:rPr>
        <w:t>26年に国が批准した障害者の権利に関する条約は、障害者の人権及び基本的自由の享有を確保し、障害者の固有の尊厳の尊重を促進することを目的としており、障害者の権利の実現のための措置等について定めている。</w:t>
      </w:r>
    </w:p>
    <w:p w14:paraId="057A668F"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t>国においては、条約の批准に先立ち、障害者基本法の改正、障害を理由とする差別の解消の推進に関する法律の制定等の法整備が行われ、さらに、障害を理由とする差別の解消の推進に関する法律については、事業者による合理的配慮の提供を義務付ける等の改正が行われ、令和６年に施行された。</w:t>
      </w:r>
    </w:p>
    <w:p w14:paraId="43BD1D11"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t>このような状況の中、本県では、障害の有無にかかわらず誰もがお互いの人格と個性を尊重し、支え合いながら共に生きる地域社会の実現を目指し、取り組んでいるところであるが、障害や障害者に対する理解が十分でなく、障害を理由とする差別その他の権利利益を侵害する行為がなくならない状況である。</w:t>
      </w:r>
    </w:p>
    <w:p w14:paraId="4910F9F4"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lastRenderedPageBreak/>
        <w:t>私たちは、改めて条約の趣旨を踏まえ、障害のある人が受ける制限や差別が、社会における様々な障壁（バリア）によって生じるものであることへの理解を深め、障害の有無にかかわらず誰もが分け隔てなく社会に受け入れられる包摂（インクルージョン）の考え方に基づく取組を推進していかなければならない。</w:t>
      </w:r>
    </w:p>
    <w:p w14:paraId="2B51EB3F"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t>ここに、障害の有無にかかわらず全ての県民が自分らしく生きることができる共生社会の実現に向け、誰もがまず共に育ち、学び、県民一人一人が障害や障害者についての理解をより深め、障害を理由とする差別を解消するため、この条例を制定する。</w:t>
      </w:r>
    </w:p>
    <w:p w14:paraId="00BA8F0E" w14:textId="77777777" w:rsidR="006D53FE" w:rsidRPr="006D53FE" w:rsidRDefault="006D53FE" w:rsidP="00E530E0">
      <w:pPr>
        <w:spacing w:line="360" w:lineRule="auto"/>
        <w:jc w:val="center"/>
        <w:rPr>
          <w:rFonts w:ascii="ＭＳ 明朝" w:eastAsia="ＭＳ 明朝" w:hAnsi="ＭＳ 明朝"/>
          <w:sz w:val="26"/>
          <w:szCs w:val="26"/>
        </w:rPr>
      </w:pPr>
      <w:r w:rsidRPr="006D53FE">
        <w:rPr>
          <w:rFonts w:ascii="ＭＳ ゴシック" w:eastAsia="ＭＳ ゴシック" w:hAnsi="ＭＳ ゴシック" w:hint="eastAsia"/>
          <w:sz w:val="26"/>
          <w:szCs w:val="26"/>
        </w:rPr>
        <w:t>第１章</w:t>
      </w:r>
      <w:r w:rsidRPr="006D53FE">
        <w:rPr>
          <w:rFonts w:eastAsiaTheme="minorHAnsi" w:hint="eastAsia"/>
          <w:sz w:val="26"/>
          <w:szCs w:val="26"/>
        </w:rPr>
        <w:t xml:space="preserve">　</w:t>
      </w:r>
      <w:r w:rsidRPr="006D53FE">
        <w:rPr>
          <w:rFonts w:ascii="ＭＳ 明朝" w:eastAsia="ＭＳ 明朝" w:hAnsi="ＭＳ 明朝" w:hint="eastAsia"/>
          <w:sz w:val="26"/>
          <w:szCs w:val="26"/>
        </w:rPr>
        <w:t>総則</w:t>
      </w:r>
    </w:p>
    <w:p w14:paraId="100EC449"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（目的）</w:t>
      </w:r>
    </w:p>
    <w:p w14:paraId="5F976767" w14:textId="77777777" w:rsidR="00E530E0"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第１条</w:t>
      </w:r>
      <w:r w:rsidRPr="006D53FE">
        <w:rPr>
          <w:rFonts w:ascii="ＭＳ 明朝" w:eastAsia="ＭＳ 明朝" w:hAnsi="ＭＳ 明朝" w:hint="eastAsia"/>
          <w:sz w:val="26"/>
          <w:szCs w:val="26"/>
        </w:rPr>
        <w:t xml:space="preserve">　この条例は、障害を理由とする差別の解消を推進するため、基本理念を定め、県、県民及び事業者の責務を明らかにするとともに、障害を理由とする差別の解消を推進するための基本となる事項を定めることにより、障害者基本法（昭和</w:t>
      </w:r>
      <w:r w:rsidRPr="006D53FE">
        <w:rPr>
          <w:rFonts w:ascii="ＭＳ 明朝" w:eastAsia="ＭＳ 明朝" w:hAnsi="ＭＳ 明朝"/>
          <w:sz w:val="26"/>
          <w:szCs w:val="26"/>
        </w:rPr>
        <w:t>45年法律第84号)､障害を理由とする差別の解消の推進に関する法律（平成25年法律第65号。以下「法」という｡)その他の関係法令（</w:t>
      </w:r>
    </w:p>
    <w:p w14:paraId="218CE0D7" w14:textId="20184EE5" w:rsidR="006D53FE" w:rsidRPr="006D53FE" w:rsidRDefault="006D53FE" w:rsidP="00E530E0">
      <w:pPr>
        <w:spacing w:line="360" w:lineRule="auto"/>
        <w:ind w:leftChars="100" w:left="210"/>
        <w:rPr>
          <w:rFonts w:ascii="ＭＳ 明朝" w:eastAsia="ＭＳ 明朝" w:hAnsi="ＭＳ 明朝"/>
          <w:sz w:val="26"/>
          <w:szCs w:val="26"/>
        </w:rPr>
      </w:pPr>
      <w:r w:rsidRPr="006D53FE">
        <w:rPr>
          <w:rFonts w:ascii="ＭＳ 明朝" w:eastAsia="ＭＳ 明朝" w:hAnsi="ＭＳ 明朝"/>
          <w:sz w:val="26"/>
          <w:szCs w:val="26"/>
        </w:rPr>
        <w:t>新潟県福祉のまちづくり条例（平成８年新潟県条例第９号)､新潟県手話の普及等の推進に関する条例（平成29年新潟県条例第55号）その他の障害者に関する施策に係る条例を</w:t>
      </w:r>
      <w:r w:rsidRPr="006D53FE">
        <w:rPr>
          <w:rFonts w:ascii="ＭＳ 明朝" w:eastAsia="ＭＳ 明朝" w:hAnsi="ＭＳ 明朝" w:hint="eastAsia"/>
          <w:sz w:val="26"/>
          <w:szCs w:val="26"/>
        </w:rPr>
        <w:t>含む｡</w:t>
      </w:r>
      <w:r w:rsidRPr="006D53FE">
        <w:rPr>
          <w:rFonts w:ascii="ＭＳ 明朝" w:eastAsia="ＭＳ 明朝" w:hAnsi="ＭＳ 明朝"/>
          <w:sz w:val="26"/>
          <w:szCs w:val="26"/>
        </w:rPr>
        <w:t>)と相まって、全ての県民が、障害の有無によって分け隔てられることなく、相互に人格と個性を尊重し合いながら共生する社会の実現に資することを目的とする。</w:t>
      </w:r>
    </w:p>
    <w:p w14:paraId="47ED71FA" w14:textId="77777777" w:rsidR="006D53FE" w:rsidRPr="006D53FE" w:rsidRDefault="006D53FE" w:rsidP="00E530E0">
      <w:pPr>
        <w:spacing w:line="360" w:lineRule="auto"/>
        <w:rPr>
          <w:rFonts w:ascii="ＭＳ 明朝" w:eastAsia="ＭＳ 明朝" w:hAnsi="ＭＳ 明朝"/>
          <w:sz w:val="26"/>
          <w:szCs w:val="26"/>
        </w:rPr>
      </w:pPr>
    </w:p>
    <w:p w14:paraId="349A5F8D" w14:textId="66222B8B"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（定義）</w:t>
      </w:r>
    </w:p>
    <w:p w14:paraId="21507256"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第２条</w:t>
      </w:r>
      <w:r w:rsidRPr="006D53FE">
        <w:rPr>
          <w:rFonts w:ascii="ＭＳ 明朝" w:eastAsia="ＭＳ 明朝" w:hAnsi="ＭＳ 明朝" w:hint="eastAsia"/>
          <w:sz w:val="26"/>
          <w:szCs w:val="26"/>
        </w:rPr>
        <w:t xml:space="preserve">　この条例において、次の各号に掲げる用語の意義は、それぞれ当該各号に定めるところによる。</w:t>
      </w:r>
    </w:p>
    <w:p w14:paraId="263F21BA"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(1) 障害者　身体障害、知的障害、精神障害（発達障害を含む｡)その他の心</w:t>
      </w:r>
      <w:r w:rsidRPr="006D53FE">
        <w:rPr>
          <w:rFonts w:ascii="ＭＳ 明朝" w:eastAsia="ＭＳ 明朝" w:hAnsi="ＭＳ 明朝"/>
          <w:sz w:val="26"/>
          <w:szCs w:val="26"/>
        </w:rPr>
        <w:lastRenderedPageBreak/>
        <w:t>身の機能の障害（以下「障害」と総称する｡)がある者であって、障害及び社会的障壁により継続的に日常生活又は社会生活に相当な制限を受ける状態にあるものをいう。</w:t>
      </w:r>
    </w:p>
    <w:p w14:paraId="5EFD9B8C" w14:textId="472E56A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(2) 社会的障壁　障害がある者にとって日常生活又は社会生活を営む上で</w:t>
      </w:r>
      <w:r w:rsidRPr="006D53FE">
        <w:rPr>
          <w:rFonts w:ascii="ＭＳ 明朝" w:eastAsia="ＭＳ 明朝" w:hAnsi="ＭＳ 明朝" w:hint="eastAsia"/>
          <w:sz w:val="26"/>
          <w:szCs w:val="26"/>
        </w:rPr>
        <w:t xml:space="preserve">　</w:t>
      </w:r>
      <w:r w:rsidRPr="006D53FE">
        <w:rPr>
          <w:rFonts w:ascii="ＭＳ 明朝" w:eastAsia="ＭＳ 明朝" w:hAnsi="ＭＳ 明朝"/>
          <w:sz w:val="26"/>
          <w:szCs w:val="26"/>
        </w:rPr>
        <w:t>障壁となるような社会における事物、制度、慣行、観念その他一切のものをいう。</w:t>
      </w:r>
    </w:p>
    <w:p w14:paraId="42452A2E" w14:textId="57BF2194"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(3) 障害を理由とする差別　不当な差別的取扱いを行うこと又は合理的配</w:t>
      </w:r>
      <w:r w:rsidRPr="006D53FE">
        <w:rPr>
          <w:rFonts w:ascii="ＭＳ 明朝" w:eastAsia="ＭＳ 明朝" w:hAnsi="ＭＳ 明朝" w:hint="eastAsia"/>
          <w:sz w:val="26"/>
          <w:szCs w:val="26"/>
        </w:rPr>
        <w:t xml:space="preserve">　</w:t>
      </w:r>
      <w:r w:rsidRPr="006D53FE">
        <w:rPr>
          <w:rFonts w:ascii="ＭＳ 明朝" w:eastAsia="ＭＳ 明朝" w:hAnsi="ＭＳ 明朝"/>
          <w:sz w:val="26"/>
          <w:szCs w:val="26"/>
        </w:rPr>
        <w:t>慮を行わないことをいう。</w:t>
      </w:r>
    </w:p>
    <w:p w14:paraId="72700079"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(4) 不当な差別的取扱い　障害者に対して、正当な理由なく、障害を理由として、財産、サービス若しくは各種機会の提供を拒否する又は提供に当たって場所若しくは時間帯等を制限する若しくは障害者でない者に対しては付さない条件を付すること等により、障害者の権利利益を侵害することをいう。</w:t>
      </w:r>
    </w:p>
    <w:p w14:paraId="4DCF1306" w14:textId="5A780D98"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(5) 合理的配慮　障害者が現に社会的障壁の除去を必要としていることを</w:t>
      </w:r>
      <w:r w:rsidRPr="006D53FE">
        <w:rPr>
          <w:rFonts w:ascii="ＭＳ 明朝" w:eastAsia="ＭＳ 明朝" w:hAnsi="ＭＳ 明朝" w:hint="eastAsia"/>
          <w:sz w:val="26"/>
          <w:szCs w:val="26"/>
        </w:rPr>
        <w:t xml:space="preserve">　</w:t>
      </w:r>
      <w:r w:rsidRPr="006D53FE">
        <w:rPr>
          <w:rFonts w:ascii="ＭＳ 明朝" w:eastAsia="ＭＳ 明朝" w:hAnsi="ＭＳ 明朝"/>
          <w:sz w:val="26"/>
          <w:szCs w:val="26"/>
        </w:rPr>
        <w:t>認識することができる場合において、社会的障壁の除去の実施に伴う負担が過重でないときに、障害者の権利利益を侵害することとならないよう、必要かつ合理的な配慮を行うことをいう。</w:t>
      </w:r>
    </w:p>
    <w:p w14:paraId="211D3C74" w14:textId="77777777" w:rsidR="006D53FE" w:rsidRPr="006D53FE" w:rsidRDefault="006D53FE" w:rsidP="00E530E0">
      <w:pPr>
        <w:spacing w:line="360" w:lineRule="auto"/>
        <w:rPr>
          <w:rFonts w:ascii="ＭＳ 明朝" w:eastAsia="ＭＳ 明朝" w:hAnsi="ＭＳ 明朝"/>
          <w:sz w:val="26"/>
          <w:szCs w:val="26"/>
        </w:rPr>
      </w:pPr>
    </w:p>
    <w:p w14:paraId="1C19AAC5" w14:textId="4AAE7076"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（基本理念）</w:t>
      </w:r>
    </w:p>
    <w:p w14:paraId="1FB8F606"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第３条</w:t>
      </w:r>
      <w:r w:rsidRPr="006D53FE">
        <w:rPr>
          <w:rFonts w:ascii="ＭＳ 明朝" w:eastAsia="ＭＳ 明朝" w:hAnsi="ＭＳ 明朝" w:hint="eastAsia"/>
          <w:sz w:val="26"/>
          <w:szCs w:val="26"/>
        </w:rPr>
        <w:t xml:space="preserve">　障害を理由とする差別の解消の推進は、次に掲げる事項を基本理念として行うものとする。</w:t>
      </w:r>
    </w:p>
    <w:p w14:paraId="15C30F56"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(1) 全ての障害者が、障害者でない者と等しく、基本的人権を享有する主体としてその尊厳が重んぜられ、その尊厳にふさわしい生活を保障される権利を有すること。</w:t>
      </w:r>
    </w:p>
    <w:p w14:paraId="773010D5"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(2) 全ての障害者が、どこで誰と生活するかについての選択の機会が確保さ</w:t>
      </w:r>
      <w:r w:rsidRPr="006D53FE">
        <w:rPr>
          <w:rFonts w:ascii="ＭＳ 明朝" w:eastAsia="ＭＳ 明朝" w:hAnsi="ＭＳ 明朝"/>
          <w:sz w:val="26"/>
          <w:szCs w:val="26"/>
        </w:rPr>
        <w:lastRenderedPageBreak/>
        <w:t>れ、地域社会において他の人々と共生することを妨げられないこと。</w:t>
      </w:r>
    </w:p>
    <w:p w14:paraId="0A02BD3C"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(3) 全ての障害者が、不当な差別的取扱いを受けることなく、また、必要な合理的配慮が行われ、社会を構成する一員として社会、経済、文化その他あらゆる分野の活動に参加する機会が確保されること。</w:t>
      </w:r>
    </w:p>
    <w:p w14:paraId="26225208"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(4) 全ての障害者が、言語（手話を含む｡)その他の意思疎通のための手段及び情報の取得又は利用のための手段についての選択の機会が確保されるとともに、意思決定について必要な支援が受けられること。</w:t>
      </w:r>
    </w:p>
    <w:p w14:paraId="0DB1CF55"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(5) 障害のあるこどもが、保育や教育の場で分け隔てられることなく、一人一人の個性に応じた適切な支援が受けられるとともに、地域社会に包摂されることにより、全てのこどもが障害の有無にかかわらず、個性を尊重され、身近な地域で共に育ち、学び、成長できること。</w:t>
      </w:r>
    </w:p>
    <w:p w14:paraId="59479419" w14:textId="77777777" w:rsidR="00E530E0"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sz w:val="26"/>
          <w:szCs w:val="26"/>
        </w:rPr>
        <w:t>(6) 全ての県民及び事業者が、障害及び障害者についての理解を深めること。</w:t>
      </w:r>
    </w:p>
    <w:p w14:paraId="7EFBE1F4" w14:textId="77777777" w:rsidR="00E530E0"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sz w:val="26"/>
          <w:szCs w:val="26"/>
        </w:rPr>
        <w:t>(7) 県、県民、事業者及び市町村その他関係機関が、それぞれの責務を果た</w:t>
      </w:r>
    </w:p>
    <w:p w14:paraId="304738AA" w14:textId="3F496D88" w:rsidR="006D53FE" w:rsidRPr="006D53FE" w:rsidRDefault="006D53FE" w:rsidP="00E530E0">
      <w:pPr>
        <w:spacing w:line="360" w:lineRule="auto"/>
        <w:ind w:firstLineChars="200" w:firstLine="520"/>
        <w:rPr>
          <w:rFonts w:ascii="ＭＳ 明朝" w:eastAsia="ＭＳ 明朝" w:hAnsi="ＭＳ 明朝"/>
          <w:sz w:val="26"/>
          <w:szCs w:val="26"/>
        </w:rPr>
      </w:pPr>
      <w:r w:rsidRPr="006D53FE">
        <w:rPr>
          <w:rFonts w:ascii="ＭＳ 明朝" w:eastAsia="ＭＳ 明朝" w:hAnsi="ＭＳ 明朝"/>
          <w:sz w:val="26"/>
          <w:szCs w:val="26"/>
        </w:rPr>
        <w:t>すとともに、社会全体で取組を推進すること。</w:t>
      </w:r>
    </w:p>
    <w:p w14:paraId="15BC4B0F" w14:textId="77777777" w:rsidR="006D53FE" w:rsidRPr="006D53FE" w:rsidRDefault="006D53FE" w:rsidP="00E530E0">
      <w:pPr>
        <w:spacing w:line="360" w:lineRule="auto"/>
        <w:rPr>
          <w:rFonts w:ascii="ＭＳ 明朝" w:eastAsia="ＭＳ 明朝" w:hAnsi="ＭＳ 明朝"/>
          <w:sz w:val="26"/>
          <w:szCs w:val="26"/>
        </w:rPr>
      </w:pPr>
    </w:p>
    <w:p w14:paraId="3755A168" w14:textId="1D064CC8"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（県の責務）</w:t>
      </w:r>
    </w:p>
    <w:p w14:paraId="6B1DEFD7"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第４条</w:t>
      </w:r>
      <w:r w:rsidRPr="006D53FE">
        <w:rPr>
          <w:rFonts w:ascii="ＭＳ 明朝" w:eastAsia="ＭＳ 明朝" w:hAnsi="ＭＳ 明朝" w:hint="eastAsia"/>
          <w:sz w:val="26"/>
          <w:szCs w:val="26"/>
        </w:rPr>
        <w:t xml:space="preserve">　県は、前条に定める基本理念（以下「基本理念」という。）にのっとり、障害を理由とする差別の解消の推進に関して必要な施策を策定し、及びこれを実施する責務を有する。</w:t>
      </w:r>
    </w:p>
    <w:p w14:paraId="17A4F998" w14:textId="77777777" w:rsidR="006D53FE" w:rsidRPr="006D53FE" w:rsidRDefault="006D53FE" w:rsidP="00E530E0">
      <w:pPr>
        <w:spacing w:line="360" w:lineRule="auto"/>
        <w:rPr>
          <w:rFonts w:ascii="ＭＳ 明朝" w:eastAsia="ＭＳ 明朝" w:hAnsi="ＭＳ 明朝"/>
          <w:sz w:val="26"/>
          <w:szCs w:val="26"/>
        </w:rPr>
      </w:pPr>
    </w:p>
    <w:p w14:paraId="7686FBDF" w14:textId="7253E5D4"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（国及び市町村との連携等）</w:t>
      </w:r>
    </w:p>
    <w:p w14:paraId="33798217"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第５条</w:t>
      </w:r>
      <w:r w:rsidRPr="006D53FE">
        <w:rPr>
          <w:rFonts w:ascii="ＭＳ 明朝" w:eastAsia="ＭＳ 明朝" w:hAnsi="ＭＳ 明朝" w:hint="eastAsia"/>
          <w:sz w:val="26"/>
          <w:szCs w:val="26"/>
        </w:rPr>
        <w:t xml:space="preserve">　県は、国及び市町村と連携して、障害を理由とする差別の解消の推進に取り組むものとする。</w:t>
      </w:r>
    </w:p>
    <w:p w14:paraId="57806B5E" w14:textId="77777777" w:rsid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県は、市町村が障害を理由とする差別の解消の推進に取り組む場合には、市町村の求めに応じて、情報提供、助言その他の必要な支援を行うものとす</w:t>
      </w:r>
      <w:r w:rsidRPr="006D53FE">
        <w:rPr>
          <w:rFonts w:ascii="ＭＳ 明朝" w:eastAsia="ＭＳ 明朝" w:hAnsi="ＭＳ 明朝" w:hint="eastAsia"/>
          <w:sz w:val="26"/>
          <w:szCs w:val="26"/>
        </w:rPr>
        <w:lastRenderedPageBreak/>
        <w:t>る。</w:t>
      </w:r>
    </w:p>
    <w:p w14:paraId="15E38225" w14:textId="77777777" w:rsidR="006D53FE" w:rsidRPr="006D53FE" w:rsidRDefault="006D53FE" w:rsidP="00E530E0">
      <w:pPr>
        <w:spacing w:line="360" w:lineRule="auto"/>
        <w:ind w:left="260" w:hangingChars="100" w:hanging="260"/>
        <w:rPr>
          <w:rFonts w:ascii="ＭＳ 明朝" w:eastAsia="ＭＳ 明朝" w:hAnsi="ＭＳ 明朝"/>
          <w:sz w:val="26"/>
          <w:szCs w:val="26"/>
        </w:rPr>
      </w:pPr>
    </w:p>
    <w:p w14:paraId="74A3EC22"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（県民等の責務）</w:t>
      </w:r>
    </w:p>
    <w:p w14:paraId="4FA6BF46"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第６条</w:t>
      </w:r>
      <w:r w:rsidRPr="006D53FE">
        <w:rPr>
          <w:rFonts w:ascii="ＭＳ 明朝" w:eastAsia="ＭＳ 明朝" w:hAnsi="ＭＳ 明朝" w:hint="eastAsia"/>
          <w:sz w:val="26"/>
          <w:szCs w:val="26"/>
        </w:rPr>
        <w:t xml:space="preserve">　県民及び事業者（以下「県民等」という｡</w:t>
      </w:r>
      <w:r w:rsidRPr="006D53FE">
        <w:rPr>
          <w:rFonts w:ascii="ＭＳ 明朝" w:eastAsia="ＭＳ 明朝" w:hAnsi="ＭＳ 明朝"/>
          <w:sz w:val="26"/>
          <w:szCs w:val="26"/>
        </w:rPr>
        <w:t>)は、基本理念にのっとり、障害及び障害者についての理解を深めるとともに、障害を理由とする差別の解消の推進に寄与するよう努めなければならない。</w:t>
      </w:r>
    </w:p>
    <w:p w14:paraId="4B04C210"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事業者は、障害者が社会、経済、文化その他あらゆる分野の活動に参加する機会が確保されるよう、それぞれの事業を行うに当たり、社会的障壁の除去の実施についての施設の構造の改善及び設備の整備、関係職員に対する研修その他の必要な環境の整備に努めなければならない。</w:t>
      </w:r>
    </w:p>
    <w:p w14:paraId="10C6A3BF" w14:textId="77777777" w:rsidR="006D53FE" w:rsidRDefault="006D53FE" w:rsidP="00E530E0">
      <w:pPr>
        <w:spacing w:line="360" w:lineRule="auto"/>
        <w:rPr>
          <w:rFonts w:ascii="ＭＳ 明朝" w:eastAsia="ＭＳ 明朝" w:hAnsi="ＭＳ 明朝"/>
          <w:sz w:val="26"/>
          <w:szCs w:val="26"/>
        </w:rPr>
      </w:pPr>
    </w:p>
    <w:p w14:paraId="1095AD4B" w14:textId="0E8B4AF0"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（啓発活動）</w:t>
      </w:r>
    </w:p>
    <w:p w14:paraId="5925C2AD"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第７条</w:t>
      </w:r>
      <w:r w:rsidRPr="006D53FE">
        <w:rPr>
          <w:rFonts w:ascii="ＭＳ 明朝" w:eastAsia="ＭＳ 明朝" w:hAnsi="ＭＳ 明朝" w:hint="eastAsia"/>
          <w:sz w:val="26"/>
          <w:szCs w:val="26"/>
        </w:rPr>
        <w:t xml:space="preserve">　県は、障害を理由とする差別の解消について県民等の関心と理解を深め、社会的障壁が解消されるよう、障害を理由とする差別に係る具体例を示すなど、必要な啓発活動を行うものとする。</w:t>
      </w:r>
    </w:p>
    <w:p w14:paraId="4E772512" w14:textId="77777777" w:rsidR="006D53FE" w:rsidRDefault="006D53FE" w:rsidP="00E530E0">
      <w:pPr>
        <w:spacing w:line="360" w:lineRule="auto"/>
        <w:rPr>
          <w:rFonts w:ascii="ＭＳ 明朝" w:eastAsia="ＭＳ 明朝" w:hAnsi="ＭＳ 明朝"/>
          <w:sz w:val="26"/>
          <w:szCs w:val="26"/>
        </w:rPr>
      </w:pPr>
    </w:p>
    <w:p w14:paraId="18AA5C0A" w14:textId="5D7E39AA"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（財政上の措置）</w:t>
      </w:r>
    </w:p>
    <w:p w14:paraId="5A99A267"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第８条</w:t>
      </w:r>
      <w:r w:rsidRPr="006D53FE">
        <w:rPr>
          <w:rFonts w:ascii="ＭＳ 明朝" w:eastAsia="ＭＳ 明朝" w:hAnsi="ＭＳ 明朝" w:hint="eastAsia"/>
          <w:sz w:val="26"/>
          <w:szCs w:val="26"/>
        </w:rPr>
        <w:t xml:space="preserve">　県は、障害を理由とする差別の解消を推進するため、必要な財政上の措置を講ずるよう努めるものとする。</w:t>
      </w:r>
    </w:p>
    <w:p w14:paraId="643E5FD2" w14:textId="77777777" w:rsidR="006D53FE" w:rsidRDefault="006D53FE" w:rsidP="00E530E0">
      <w:pPr>
        <w:spacing w:line="360" w:lineRule="auto"/>
        <w:rPr>
          <w:rFonts w:ascii="ＭＳ 明朝" w:eastAsia="ＭＳ 明朝" w:hAnsi="ＭＳ 明朝"/>
          <w:sz w:val="26"/>
          <w:szCs w:val="26"/>
        </w:rPr>
      </w:pPr>
    </w:p>
    <w:p w14:paraId="52F84127" w14:textId="3E1FC7BC" w:rsidR="006D53FE" w:rsidRPr="006D53FE" w:rsidRDefault="006D53FE" w:rsidP="00E530E0">
      <w:pPr>
        <w:spacing w:line="360" w:lineRule="auto"/>
        <w:jc w:val="center"/>
        <w:rPr>
          <w:rFonts w:ascii="ＭＳ 明朝" w:eastAsia="ＭＳ 明朝" w:hAnsi="ＭＳ 明朝"/>
          <w:sz w:val="26"/>
          <w:szCs w:val="26"/>
        </w:rPr>
      </w:pPr>
      <w:r w:rsidRPr="006D53FE">
        <w:rPr>
          <w:rFonts w:ascii="ＭＳ ゴシック" w:eastAsia="ＭＳ ゴシック" w:hAnsi="ＭＳ ゴシック" w:hint="eastAsia"/>
          <w:sz w:val="26"/>
          <w:szCs w:val="26"/>
        </w:rPr>
        <w:t>第２章</w:t>
      </w:r>
      <w:r w:rsidRPr="006D53FE">
        <w:rPr>
          <w:rFonts w:ascii="ＭＳ 明朝" w:eastAsia="ＭＳ 明朝" w:hAnsi="ＭＳ 明朝" w:hint="eastAsia"/>
          <w:sz w:val="26"/>
          <w:szCs w:val="26"/>
        </w:rPr>
        <w:t xml:space="preserve">　障害を理由とする差別の禁止</w:t>
      </w:r>
    </w:p>
    <w:p w14:paraId="18E8590D"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（不当な差別的取扱い）</w:t>
      </w:r>
    </w:p>
    <w:p w14:paraId="24AD0012"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ゴシック" w:eastAsia="ＭＳ ゴシック" w:hAnsi="ＭＳ ゴシック" w:hint="eastAsia"/>
          <w:sz w:val="26"/>
          <w:szCs w:val="26"/>
        </w:rPr>
        <w:t>第９条</w:t>
      </w:r>
      <w:r w:rsidRPr="006D53FE">
        <w:rPr>
          <w:rFonts w:ascii="ＭＳ 明朝" w:eastAsia="ＭＳ 明朝" w:hAnsi="ＭＳ 明朝" w:hint="eastAsia"/>
          <w:sz w:val="26"/>
          <w:szCs w:val="26"/>
        </w:rPr>
        <w:t xml:space="preserve">　何人も、不当な差別的取扱いを行ってはならない。</w:t>
      </w:r>
    </w:p>
    <w:p w14:paraId="53820DCF" w14:textId="77777777" w:rsidR="006D53FE" w:rsidRDefault="006D53FE" w:rsidP="00E530E0">
      <w:pPr>
        <w:spacing w:line="360" w:lineRule="auto"/>
        <w:rPr>
          <w:rFonts w:ascii="ＭＳ 明朝" w:eastAsia="ＭＳ 明朝" w:hAnsi="ＭＳ 明朝"/>
          <w:sz w:val="26"/>
          <w:szCs w:val="26"/>
        </w:rPr>
      </w:pPr>
    </w:p>
    <w:p w14:paraId="1BE87CCC" w14:textId="65AA5B6B"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（合理的配慮）</w:t>
      </w:r>
    </w:p>
    <w:p w14:paraId="410851CF"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lastRenderedPageBreak/>
        <w:t>第</w:t>
      </w:r>
      <w:r w:rsidRPr="006D53FE">
        <w:rPr>
          <w:rFonts w:ascii="ＭＳ ゴシック" w:eastAsia="ＭＳ ゴシック" w:hAnsi="ＭＳ ゴシック"/>
          <w:sz w:val="26"/>
          <w:szCs w:val="26"/>
        </w:rPr>
        <w:t>10条</w:t>
      </w:r>
      <w:r w:rsidRPr="006D53FE">
        <w:rPr>
          <w:rFonts w:ascii="ＭＳ 明朝" w:eastAsia="ＭＳ 明朝" w:hAnsi="ＭＳ 明朝"/>
          <w:sz w:val="26"/>
          <w:szCs w:val="26"/>
        </w:rPr>
        <w:t xml:space="preserve">　県及び事業者は、その事務又は事業を行うに当たり、障害者及びその家族その他の関係者との建設的な対話を通じて、合理的配慮を行わなければならない。</w:t>
      </w:r>
    </w:p>
    <w:p w14:paraId="773758C6"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県民は、前項の合理的配慮に関し、県又は事業者から必要な協力を求められた場合には、これに応ずるよう努めるものとする。</w:t>
      </w:r>
    </w:p>
    <w:p w14:paraId="4EDAFD04" w14:textId="77777777" w:rsidR="006D53FE" w:rsidRDefault="006D53FE" w:rsidP="00E530E0">
      <w:pPr>
        <w:spacing w:line="360" w:lineRule="auto"/>
        <w:rPr>
          <w:rFonts w:ascii="ＭＳ 明朝" w:eastAsia="ＭＳ 明朝" w:hAnsi="ＭＳ 明朝"/>
          <w:sz w:val="26"/>
          <w:szCs w:val="26"/>
        </w:rPr>
      </w:pPr>
    </w:p>
    <w:p w14:paraId="47565FF6" w14:textId="77777777" w:rsidR="006D53FE" w:rsidRDefault="006D53FE" w:rsidP="00E530E0">
      <w:pPr>
        <w:spacing w:line="360" w:lineRule="auto"/>
        <w:rPr>
          <w:rFonts w:ascii="ＭＳ 明朝" w:eastAsia="ＭＳ 明朝" w:hAnsi="ＭＳ 明朝"/>
          <w:sz w:val="26"/>
          <w:szCs w:val="26"/>
        </w:rPr>
      </w:pPr>
    </w:p>
    <w:p w14:paraId="21559752" w14:textId="4229595F" w:rsidR="006D53FE" w:rsidRPr="006D53FE" w:rsidRDefault="006D53FE" w:rsidP="00E530E0">
      <w:pPr>
        <w:spacing w:line="360" w:lineRule="auto"/>
        <w:jc w:val="center"/>
        <w:rPr>
          <w:rFonts w:ascii="ＭＳ 明朝" w:eastAsia="ＭＳ 明朝" w:hAnsi="ＭＳ 明朝"/>
          <w:sz w:val="26"/>
          <w:szCs w:val="26"/>
        </w:rPr>
      </w:pPr>
      <w:r w:rsidRPr="006D53FE">
        <w:rPr>
          <w:rFonts w:ascii="ＭＳ ゴシック" w:eastAsia="ＭＳ ゴシック" w:hAnsi="ＭＳ ゴシック" w:hint="eastAsia"/>
          <w:sz w:val="26"/>
          <w:szCs w:val="26"/>
        </w:rPr>
        <w:t>第３章</w:t>
      </w:r>
      <w:r w:rsidRPr="006D53FE">
        <w:rPr>
          <w:rFonts w:ascii="ＭＳ 明朝" w:eastAsia="ＭＳ 明朝" w:hAnsi="ＭＳ 明朝" w:hint="eastAsia"/>
          <w:sz w:val="26"/>
          <w:szCs w:val="26"/>
        </w:rPr>
        <w:t xml:space="preserve">　障害を理由とする差別を解消するための体制</w:t>
      </w:r>
    </w:p>
    <w:p w14:paraId="6B9AF423"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（相談）</w:t>
      </w:r>
    </w:p>
    <w:p w14:paraId="3294CA44"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11条</w:t>
      </w:r>
      <w:r w:rsidRPr="006D53FE">
        <w:rPr>
          <w:rFonts w:ascii="ＭＳ 明朝" w:eastAsia="ＭＳ 明朝" w:hAnsi="ＭＳ 明朝"/>
          <w:sz w:val="26"/>
          <w:szCs w:val="26"/>
        </w:rPr>
        <w:t xml:space="preserve">　県民等は、県に対し、次に掲げる相談（以下「差別相談」という｡)をすることができる。</w:t>
      </w:r>
    </w:p>
    <w:p w14:paraId="11206DBF"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sz w:val="26"/>
          <w:szCs w:val="26"/>
        </w:rPr>
        <w:t>(1) 障害を理由とする差別に関すること。</w:t>
      </w:r>
    </w:p>
    <w:p w14:paraId="241EE01A"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(2) 障害者に対する障害に関する言動であって、当該障害者に不快の念を起こさせるものに関すること。</w:t>
      </w:r>
    </w:p>
    <w:p w14:paraId="4F880343"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県は、差別相談を受けたときは、必要に応じ、次に掲げる措置を講ずるものとする。</w:t>
      </w:r>
    </w:p>
    <w:p w14:paraId="2FF1F590"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sz w:val="26"/>
          <w:szCs w:val="26"/>
        </w:rPr>
        <w:t>(1) 相談者及び関係者に対し、情報提供、助言及び調整を行うこと。</w:t>
      </w:r>
    </w:p>
    <w:p w14:paraId="70664F14" w14:textId="77777777" w:rsidR="006D53FE"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sz w:val="26"/>
          <w:szCs w:val="26"/>
        </w:rPr>
        <w:t>(2) 第15条の規定によるあっせんの申立てを支援すること。</w:t>
      </w:r>
    </w:p>
    <w:p w14:paraId="1FF4B432"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３　差別相談に係る関係者は、正当な理由がある場合を除き、県が行う前項各号に掲げる措置について協力するものとする。</w:t>
      </w:r>
    </w:p>
    <w:p w14:paraId="0A961284" w14:textId="77777777" w:rsidR="006D53FE" w:rsidRDefault="006D53FE" w:rsidP="00E530E0">
      <w:pPr>
        <w:spacing w:line="360" w:lineRule="auto"/>
        <w:rPr>
          <w:rFonts w:ascii="ＭＳ 明朝" w:eastAsia="ＭＳ 明朝" w:hAnsi="ＭＳ 明朝"/>
          <w:sz w:val="26"/>
          <w:szCs w:val="26"/>
        </w:rPr>
      </w:pPr>
    </w:p>
    <w:p w14:paraId="09B19472" w14:textId="493B7F79"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（相談機関）</w:t>
      </w:r>
    </w:p>
    <w:p w14:paraId="7C988851"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12条</w:t>
      </w:r>
      <w:r w:rsidRPr="006D53FE">
        <w:rPr>
          <w:rFonts w:ascii="ＭＳ 明朝" w:eastAsia="ＭＳ 明朝" w:hAnsi="ＭＳ 明朝"/>
          <w:sz w:val="26"/>
          <w:szCs w:val="26"/>
        </w:rPr>
        <w:t xml:space="preserve">　県は、県民等に対し、県内における差別相談に応ずる機関（以下「相談機関」という｡)を周知するものとする。</w:t>
      </w:r>
    </w:p>
    <w:p w14:paraId="02B28065"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県は、県が設置する相談機関のうち中心的な役割を果たす障害者権利擁護</w:t>
      </w:r>
      <w:r w:rsidRPr="006D53FE">
        <w:rPr>
          <w:rFonts w:ascii="ＭＳ 明朝" w:eastAsia="ＭＳ 明朝" w:hAnsi="ＭＳ 明朝" w:hint="eastAsia"/>
          <w:sz w:val="26"/>
          <w:szCs w:val="26"/>
        </w:rPr>
        <w:lastRenderedPageBreak/>
        <w:t>センター（障害者虐待の防止、障害者の養護者に対する支援等に関する法律（平成</w:t>
      </w:r>
      <w:r w:rsidRPr="006D53FE">
        <w:rPr>
          <w:rFonts w:ascii="ＭＳ 明朝" w:eastAsia="ＭＳ 明朝" w:hAnsi="ＭＳ 明朝"/>
          <w:sz w:val="26"/>
          <w:szCs w:val="26"/>
        </w:rPr>
        <w:t>23年法律第79号）第36条第１項に規定する障害者権利擁護センターをいう。以下同じ。）において、前条第２項各号に掲げる措置に関する事務（以下「相談支援」という。）のほか、他の相談機関に対する専門的及び技術的な援助を行うものとする。</w:t>
      </w:r>
    </w:p>
    <w:p w14:paraId="7B05F762" w14:textId="77777777" w:rsidR="006D53FE" w:rsidRDefault="006D53FE" w:rsidP="00E530E0">
      <w:pPr>
        <w:spacing w:line="360" w:lineRule="auto"/>
        <w:rPr>
          <w:rFonts w:ascii="ＭＳ 明朝" w:eastAsia="ＭＳ 明朝" w:hAnsi="ＭＳ 明朝"/>
          <w:sz w:val="26"/>
          <w:szCs w:val="26"/>
        </w:rPr>
      </w:pPr>
    </w:p>
    <w:p w14:paraId="14F444A3" w14:textId="2210D69D"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（地域相談員との連携）</w:t>
      </w:r>
    </w:p>
    <w:p w14:paraId="26A8E000" w14:textId="77777777" w:rsidR="006D53FE" w:rsidRDefault="006D53FE" w:rsidP="00E530E0">
      <w:pPr>
        <w:spacing w:line="360" w:lineRule="auto"/>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13条</w:t>
      </w:r>
      <w:r w:rsidRPr="006D53FE">
        <w:rPr>
          <w:rFonts w:ascii="ＭＳ 明朝" w:eastAsia="ＭＳ 明朝" w:hAnsi="ＭＳ 明朝"/>
          <w:sz w:val="26"/>
          <w:szCs w:val="26"/>
        </w:rPr>
        <w:t xml:space="preserve">　地域相談員（次に掲げる者をいう｡)は、差別相談があったときは、障</w:t>
      </w:r>
    </w:p>
    <w:p w14:paraId="79F9DF8E" w14:textId="68191E36" w:rsidR="006D53FE" w:rsidRPr="006D53FE" w:rsidRDefault="006D53FE" w:rsidP="00E530E0">
      <w:pPr>
        <w:spacing w:line="360" w:lineRule="auto"/>
        <w:ind w:leftChars="100" w:left="210"/>
        <w:rPr>
          <w:rFonts w:ascii="ＭＳ 明朝" w:eastAsia="ＭＳ 明朝" w:hAnsi="ＭＳ 明朝"/>
          <w:sz w:val="26"/>
          <w:szCs w:val="26"/>
        </w:rPr>
      </w:pPr>
      <w:r w:rsidRPr="006D53FE">
        <w:rPr>
          <w:rFonts w:ascii="ＭＳ 明朝" w:eastAsia="ＭＳ 明朝" w:hAnsi="ＭＳ 明朝"/>
          <w:sz w:val="26"/>
          <w:szCs w:val="26"/>
        </w:rPr>
        <w:t>害者権利擁護センターに対し、第11条第２項各号に掲げる措置を求めることができる。</w:t>
      </w:r>
    </w:p>
    <w:p w14:paraId="0202403A"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(1) 身体障害者福祉法（昭和24年法律第283号）第12条の３第１項の規定により委託を受けた同条第３項に規定する身体障害者相談員</w:t>
      </w:r>
    </w:p>
    <w:p w14:paraId="2B66AB71" w14:textId="37A6266F"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(2) 知的障害者福祉法（昭和35年法律第37号）第15条の２第１項の規定</w:t>
      </w:r>
      <w:r>
        <w:rPr>
          <w:rFonts w:ascii="ＭＳ 明朝" w:eastAsia="ＭＳ 明朝" w:hAnsi="ＭＳ 明朝" w:hint="eastAsia"/>
          <w:sz w:val="26"/>
          <w:szCs w:val="26"/>
        </w:rPr>
        <w:t xml:space="preserve">　</w:t>
      </w:r>
      <w:r w:rsidRPr="006D53FE">
        <w:rPr>
          <w:rFonts w:ascii="ＭＳ 明朝" w:eastAsia="ＭＳ 明朝" w:hAnsi="ＭＳ 明朝"/>
          <w:sz w:val="26"/>
          <w:szCs w:val="26"/>
        </w:rPr>
        <w:t>により委託を受けた同条第３項に規定する知的障害者相談員</w:t>
      </w:r>
    </w:p>
    <w:p w14:paraId="1CCBD4A3" w14:textId="77777777" w:rsidR="006D53FE" w:rsidRPr="006D53FE" w:rsidRDefault="006D53FE" w:rsidP="00E530E0">
      <w:pPr>
        <w:spacing w:line="360" w:lineRule="auto"/>
        <w:ind w:leftChars="100" w:left="470" w:hangingChars="100" w:hanging="260"/>
        <w:rPr>
          <w:rFonts w:ascii="ＭＳ 明朝" w:eastAsia="ＭＳ 明朝" w:hAnsi="ＭＳ 明朝"/>
          <w:sz w:val="26"/>
          <w:szCs w:val="26"/>
        </w:rPr>
      </w:pPr>
      <w:r w:rsidRPr="006D53FE">
        <w:rPr>
          <w:rFonts w:ascii="ＭＳ 明朝" w:eastAsia="ＭＳ 明朝" w:hAnsi="ＭＳ 明朝"/>
          <w:sz w:val="26"/>
          <w:szCs w:val="26"/>
        </w:rPr>
        <w:t>(3) 前２号に掲げる者のほか、精神障害者をはじめとする障害者及びその家族その他の者であって、障害を理由とする差別の解消に関する熱意及び識見を有し、市町村から委託を受けて障害者及びその家族その他の関係者から相談を受けている者</w:t>
      </w:r>
    </w:p>
    <w:p w14:paraId="09379001" w14:textId="77777777" w:rsidR="006D53FE" w:rsidRDefault="006D53FE" w:rsidP="00E530E0">
      <w:pPr>
        <w:spacing w:line="360" w:lineRule="auto"/>
        <w:rPr>
          <w:rFonts w:ascii="ＭＳ 明朝" w:eastAsia="ＭＳ 明朝" w:hAnsi="ＭＳ 明朝"/>
          <w:sz w:val="26"/>
          <w:szCs w:val="26"/>
        </w:rPr>
      </w:pPr>
    </w:p>
    <w:p w14:paraId="52A93FBD" w14:textId="7C1D4045"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（広域専門相談員）</w:t>
      </w:r>
    </w:p>
    <w:p w14:paraId="41FF1D49"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14条</w:t>
      </w:r>
      <w:r w:rsidRPr="006D53FE">
        <w:rPr>
          <w:rFonts w:ascii="ＭＳ 明朝" w:eastAsia="ＭＳ 明朝" w:hAnsi="ＭＳ 明朝"/>
          <w:sz w:val="26"/>
          <w:szCs w:val="26"/>
        </w:rPr>
        <w:t xml:space="preserve">　知事は、第12条第２項に規定する相談支援並びに他の相談機関に対する専門的及び技術的な援助に係る業務を適正かつ確実に行わせるため、障害を理由とする差別の解消に関し優れた識見を有する者のうちから、広域専門相談員を委嘱することができる。</w:t>
      </w:r>
    </w:p>
    <w:p w14:paraId="73135B60"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広域専門相談員は、中立かつ公正な立場において、誠実にその業務を行わ</w:t>
      </w:r>
      <w:r w:rsidRPr="006D53FE">
        <w:rPr>
          <w:rFonts w:ascii="ＭＳ 明朝" w:eastAsia="ＭＳ 明朝" w:hAnsi="ＭＳ 明朝" w:hint="eastAsia"/>
          <w:sz w:val="26"/>
          <w:szCs w:val="26"/>
        </w:rPr>
        <w:lastRenderedPageBreak/>
        <w:t>なければならない。</w:t>
      </w:r>
    </w:p>
    <w:p w14:paraId="48A55441"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３　広域専門相談員は、職務上知り得た秘密を漏らしてはならない。その職を退いた後も、同様とする。</w:t>
      </w:r>
    </w:p>
    <w:p w14:paraId="6E8C6646" w14:textId="77777777" w:rsidR="006D53FE" w:rsidRDefault="006D53FE" w:rsidP="00E530E0">
      <w:pPr>
        <w:spacing w:line="360" w:lineRule="auto"/>
        <w:rPr>
          <w:rFonts w:ascii="ＭＳ 明朝" w:eastAsia="ＭＳ 明朝" w:hAnsi="ＭＳ 明朝"/>
          <w:sz w:val="26"/>
          <w:szCs w:val="26"/>
        </w:rPr>
      </w:pPr>
    </w:p>
    <w:p w14:paraId="099E2E7D" w14:textId="77E6DBD5"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（あっせんの申立て）</w:t>
      </w:r>
    </w:p>
    <w:p w14:paraId="146A21F7"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15条</w:t>
      </w:r>
      <w:r w:rsidRPr="006D53FE">
        <w:rPr>
          <w:rFonts w:ascii="ＭＳ 明朝" w:eastAsia="ＭＳ 明朝" w:hAnsi="ＭＳ 明朝"/>
          <w:sz w:val="26"/>
          <w:szCs w:val="26"/>
        </w:rPr>
        <w:t xml:space="preserve">　障害者及びその家族その他の関係者は、事業者による障害を理由とする差別に係る事案について、県による相談支援を経てもなお解決することが期待できないと見込まれる場合は、知事に対し、当該事案を解決するために必要なあっせんを行うべき旨の申立てをすることができる。ただし、障害者の家族その他の関係者は、障害者本人の意思に反することが明らかなときは申立てをすることができない。</w:t>
      </w:r>
    </w:p>
    <w:p w14:paraId="1EC35217" w14:textId="77777777" w:rsidR="006D53FE" w:rsidRDefault="006D53FE" w:rsidP="00E530E0">
      <w:pPr>
        <w:spacing w:line="360" w:lineRule="auto"/>
        <w:rPr>
          <w:rFonts w:ascii="ＭＳ 明朝" w:eastAsia="ＭＳ 明朝" w:hAnsi="ＭＳ 明朝"/>
          <w:sz w:val="26"/>
          <w:szCs w:val="26"/>
        </w:rPr>
      </w:pPr>
    </w:p>
    <w:p w14:paraId="46A5CF2E" w14:textId="64C6193E"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（協議会によるあっせん）</w:t>
      </w:r>
    </w:p>
    <w:p w14:paraId="6209F85E"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16条</w:t>
      </w:r>
      <w:r w:rsidRPr="006D53FE">
        <w:rPr>
          <w:rFonts w:ascii="ＭＳ 明朝" w:eastAsia="ＭＳ 明朝" w:hAnsi="ＭＳ 明朝"/>
          <w:sz w:val="26"/>
          <w:szCs w:val="26"/>
        </w:rPr>
        <w:t xml:space="preserve">　知事は、前条の規定による申立てを受けた場合において、必要があると認めるときは、法第17条第１項に規定する障害者差別解消支援地域協議会（以下「協議会」という｡)に対し、当該事案を解決するためのあっせんを行うよう求めるものとする。</w:t>
      </w:r>
    </w:p>
    <w:p w14:paraId="338A1420"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協議会は、前項の規定によるあっせんの求めがあったときは、あっせん部会を設置し、あっせんに係る事務を行わせるものとする。</w:t>
      </w:r>
    </w:p>
    <w:p w14:paraId="5332F1A1"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３　協議会は、第１項の規定によるあっせんの求めがあったときは、当該事案を解決するため、あっせんを行うものとする。ただし、協議会が、当該事案の性質上あっせんを行うことが適当でないと認めるときは、この限りでない。</w:t>
      </w:r>
    </w:p>
    <w:p w14:paraId="1B4D8933" w14:textId="77777777" w:rsidR="006D53FE" w:rsidRDefault="006D53FE" w:rsidP="00E530E0">
      <w:pPr>
        <w:spacing w:line="360" w:lineRule="auto"/>
        <w:rPr>
          <w:rFonts w:ascii="ＭＳ 明朝" w:eastAsia="ＭＳ 明朝" w:hAnsi="ＭＳ 明朝"/>
          <w:sz w:val="26"/>
          <w:szCs w:val="26"/>
        </w:rPr>
      </w:pPr>
    </w:p>
    <w:p w14:paraId="646C9DCE" w14:textId="745C7DA8"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（勧告）</w:t>
      </w:r>
    </w:p>
    <w:p w14:paraId="35EECC64"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17条</w:t>
      </w:r>
      <w:r w:rsidRPr="006D53FE">
        <w:rPr>
          <w:rFonts w:ascii="ＭＳ 明朝" w:eastAsia="ＭＳ 明朝" w:hAnsi="ＭＳ 明朝"/>
          <w:sz w:val="26"/>
          <w:szCs w:val="26"/>
        </w:rPr>
        <w:t xml:space="preserve">　協議会は、前条第３項の規定によるあっせんを行った場合において、</w:t>
      </w:r>
      <w:r w:rsidRPr="006D53FE">
        <w:rPr>
          <w:rFonts w:ascii="ＭＳ 明朝" w:eastAsia="ＭＳ 明朝" w:hAnsi="ＭＳ 明朝"/>
          <w:sz w:val="26"/>
          <w:szCs w:val="26"/>
        </w:rPr>
        <w:lastRenderedPageBreak/>
        <w:t>当該事業者が、正当な理由なく当該あっせんに従わないときは、知事に対し、事業者に対して障害を理由とする差別の解消に必要な措置を講ずるよう勧告することを求めることができる。</w:t>
      </w:r>
    </w:p>
    <w:p w14:paraId="2523E907"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知事は、前項の規定による勧告の求めがあった場合において、必要があると認めるときは、当該事業者に対して障害を理由とする差別の解消に必要な措置を講ずるよう勧告することができる。</w:t>
      </w:r>
    </w:p>
    <w:p w14:paraId="5DEF1C22" w14:textId="77777777" w:rsidR="006D53FE" w:rsidRDefault="006D53FE" w:rsidP="00E530E0">
      <w:pPr>
        <w:spacing w:line="360" w:lineRule="auto"/>
        <w:rPr>
          <w:rFonts w:ascii="ＭＳ 明朝" w:eastAsia="ＭＳ 明朝" w:hAnsi="ＭＳ 明朝"/>
          <w:sz w:val="26"/>
          <w:szCs w:val="26"/>
        </w:rPr>
      </w:pPr>
    </w:p>
    <w:p w14:paraId="6DAF7D11" w14:textId="486B7833"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（公表）</w:t>
      </w:r>
    </w:p>
    <w:p w14:paraId="005DF8FB"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18条</w:t>
      </w:r>
      <w:r w:rsidRPr="006D53FE">
        <w:rPr>
          <w:rFonts w:ascii="ＭＳ 明朝" w:eastAsia="ＭＳ 明朝" w:hAnsi="ＭＳ 明朝"/>
          <w:sz w:val="26"/>
          <w:szCs w:val="26"/>
        </w:rPr>
        <w:t xml:space="preserve">　知事は、前条の規定による勧告を受けた事業者が、正当な理由なく当該勧告に従わなかった場合は、当該勧告の内容を公表することができる。</w:t>
      </w:r>
    </w:p>
    <w:p w14:paraId="38E643FA" w14:textId="77777777" w:rsidR="006D53FE" w:rsidRDefault="006D53FE" w:rsidP="00E530E0">
      <w:pPr>
        <w:spacing w:line="360" w:lineRule="auto"/>
        <w:rPr>
          <w:rFonts w:ascii="ＭＳ 明朝" w:eastAsia="ＭＳ 明朝" w:hAnsi="ＭＳ 明朝"/>
          <w:sz w:val="26"/>
          <w:szCs w:val="26"/>
        </w:rPr>
      </w:pPr>
    </w:p>
    <w:p w14:paraId="302555C7" w14:textId="272B0833"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（施行の状況の把握等）</w:t>
      </w:r>
    </w:p>
    <w:p w14:paraId="23588DA9"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19条</w:t>
      </w:r>
      <w:r w:rsidRPr="006D53FE">
        <w:rPr>
          <w:rFonts w:ascii="ＭＳ 明朝" w:eastAsia="ＭＳ 明朝" w:hAnsi="ＭＳ 明朝"/>
          <w:sz w:val="26"/>
          <w:szCs w:val="26"/>
        </w:rPr>
        <w:t xml:space="preserve">　県は、毎年度、差別相談に係る事例を分析するとともに、この条例の施行の状況を把握し、その結果を公表する。</w:t>
      </w:r>
    </w:p>
    <w:p w14:paraId="173F5082"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明朝" w:eastAsia="ＭＳ 明朝" w:hAnsi="ＭＳ 明朝" w:hint="eastAsia"/>
          <w:sz w:val="26"/>
          <w:szCs w:val="26"/>
        </w:rPr>
        <w:t>２　協議会は、障害を理由とする差別の解消に関し必要な事項について、知事に対して意見を述べることができる。</w:t>
      </w:r>
    </w:p>
    <w:p w14:paraId="730042F8"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３　県は、前項に規定する意見を踏まえ、必要な措置を講ずるものとする。</w:t>
      </w:r>
    </w:p>
    <w:p w14:paraId="5CB980EF" w14:textId="77777777" w:rsidR="006D53FE" w:rsidRDefault="006D53FE" w:rsidP="00E530E0">
      <w:pPr>
        <w:spacing w:line="360" w:lineRule="auto"/>
        <w:rPr>
          <w:rFonts w:ascii="ＭＳ 明朝" w:eastAsia="ＭＳ 明朝" w:hAnsi="ＭＳ 明朝"/>
          <w:sz w:val="26"/>
          <w:szCs w:val="26"/>
        </w:rPr>
      </w:pPr>
    </w:p>
    <w:p w14:paraId="6C1629B0" w14:textId="3CEC9FC1" w:rsidR="006D53FE" w:rsidRPr="006D53FE" w:rsidRDefault="006D53FE" w:rsidP="00E530E0">
      <w:pPr>
        <w:spacing w:line="360" w:lineRule="auto"/>
        <w:jc w:val="center"/>
        <w:rPr>
          <w:rFonts w:ascii="ＭＳ 明朝" w:eastAsia="ＭＳ 明朝" w:hAnsi="ＭＳ 明朝"/>
          <w:sz w:val="26"/>
          <w:szCs w:val="26"/>
        </w:rPr>
      </w:pPr>
      <w:r w:rsidRPr="006D53FE">
        <w:rPr>
          <w:rFonts w:ascii="ＭＳ ゴシック" w:eastAsia="ＭＳ ゴシック" w:hAnsi="ＭＳ ゴシック" w:hint="eastAsia"/>
          <w:sz w:val="26"/>
          <w:szCs w:val="26"/>
        </w:rPr>
        <w:t>第４章</w:t>
      </w:r>
      <w:r w:rsidRPr="006D53FE">
        <w:rPr>
          <w:rFonts w:ascii="ＭＳ 明朝" w:eastAsia="ＭＳ 明朝" w:hAnsi="ＭＳ 明朝" w:hint="eastAsia"/>
          <w:sz w:val="26"/>
          <w:szCs w:val="26"/>
        </w:rPr>
        <w:t xml:space="preserve">　雑則</w:t>
      </w:r>
    </w:p>
    <w:p w14:paraId="294A400C" w14:textId="77777777" w:rsidR="006D53FE" w:rsidRPr="006D53FE" w:rsidRDefault="006D53FE" w:rsidP="00E530E0">
      <w:pPr>
        <w:spacing w:line="360" w:lineRule="auto"/>
        <w:rPr>
          <w:rFonts w:ascii="ＭＳ 明朝" w:eastAsia="ＭＳ 明朝" w:hAnsi="ＭＳ 明朝"/>
          <w:sz w:val="26"/>
          <w:szCs w:val="26"/>
        </w:rPr>
      </w:pPr>
      <w:r w:rsidRPr="006D53FE">
        <w:rPr>
          <w:rFonts w:ascii="ＭＳ 明朝" w:eastAsia="ＭＳ 明朝" w:hAnsi="ＭＳ 明朝" w:hint="eastAsia"/>
          <w:sz w:val="26"/>
          <w:szCs w:val="26"/>
        </w:rPr>
        <w:t>（委任）</w:t>
      </w:r>
    </w:p>
    <w:p w14:paraId="2087D09F" w14:textId="77777777" w:rsidR="006D53FE" w:rsidRPr="006D53FE" w:rsidRDefault="006D53FE" w:rsidP="00E530E0">
      <w:pPr>
        <w:spacing w:line="360" w:lineRule="auto"/>
        <w:ind w:left="260" w:hangingChars="100" w:hanging="260"/>
        <w:rPr>
          <w:rFonts w:ascii="ＭＳ 明朝" w:eastAsia="ＭＳ 明朝" w:hAnsi="ＭＳ 明朝"/>
          <w:sz w:val="26"/>
          <w:szCs w:val="26"/>
        </w:rPr>
      </w:pPr>
      <w:r w:rsidRPr="006D53FE">
        <w:rPr>
          <w:rFonts w:ascii="ＭＳ ゴシック" w:eastAsia="ＭＳ ゴシック" w:hAnsi="ＭＳ ゴシック" w:hint="eastAsia"/>
          <w:sz w:val="26"/>
          <w:szCs w:val="26"/>
        </w:rPr>
        <w:t>第</w:t>
      </w:r>
      <w:r w:rsidRPr="006D53FE">
        <w:rPr>
          <w:rFonts w:ascii="ＭＳ ゴシック" w:eastAsia="ＭＳ ゴシック" w:hAnsi="ＭＳ ゴシック"/>
          <w:sz w:val="26"/>
          <w:szCs w:val="26"/>
        </w:rPr>
        <w:t>20条</w:t>
      </w:r>
      <w:r w:rsidRPr="006D53FE">
        <w:rPr>
          <w:rFonts w:ascii="ＭＳ 明朝" w:eastAsia="ＭＳ 明朝" w:hAnsi="ＭＳ 明朝"/>
          <w:sz w:val="26"/>
          <w:szCs w:val="26"/>
        </w:rPr>
        <w:t xml:space="preserve">　この条例に定めるもののほか、この条例の施行に関し必要な事項は、知事が別に定める。</w:t>
      </w:r>
    </w:p>
    <w:p w14:paraId="5582580B" w14:textId="77777777" w:rsidR="006D53FE" w:rsidRDefault="006D53FE" w:rsidP="00E530E0">
      <w:pPr>
        <w:spacing w:line="360" w:lineRule="auto"/>
        <w:rPr>
          <w:rFonts w:ascii="ＭＳ 明朝" w:eastAsia="ＭＳ 明朝" w:hAnsi="ＭＳ 明朝"/>
          <w:sz w:val="26"/>
          <w:szCs w:val="26"/>
        </w:rPr>
      </w:pPr>
    </w:p>
    <w:p w14:paraId="155B2973" w14:textId="5505AB1D" w:rsidR="006D53FE" w:rsidRPr="006D53FE" w:rsidRDefault="006D53FE" w:rsidP="00E530E0">
      <w:pPr>
        <w:spacing w:line="360" w:lineRule="auto"/>
        <w:ind w:firstLineChars="300" w:firstLine="780"/>
        <w:rPr>
          <w:rFonts w:ascii="ＭＳ 明朝" w:eastAsia="ＭＳ 明朝" w:hAnsi="ＭＳ 明朝"/>
          <w:sz w:val="26"/>
          <w:szCs w:val="26"/>
        </w:rPr>
      </w:pPr>
      <w:r w:rsidRPr="006D53FE">
        <w:rPr>
          <w:rFonts w:ascii="ＭＳ 明朝" w:eastAsia="ＭＳ 明朝" w:hAnsi="ＭＳ 明朝" w:hint="eastAsia"/>
          <w:sz w:val="26"/>
          <w:szCs w:val="26"/>
        </w:rPr>
        <w:t>附　則</w:t>
      </w:r>
    </w:p>
    <w:p w14:paraId="168160B9" w14:textId="3FB791E1" w:rsidR="00F71B5D" w:rsidRPr="006D53FE" w:rsidRDefault="006D53FE" w:rsidP="00E530E0">
      <w:pPr>
        <w:spacing w:line="360" w:lineRule="auto"/>
        <w:ind w:firstLineChars="100" w:firstLine="260"/>
        <w:rPr>
          <w:rFonts w:ascii="ＭＳ 明朝" w:eastAsia="ＭＳ 明朝" w:hAnsi="ＭＳ 明朝"/>
          <w:sz w:val="26"/>
          <w:szCs w:val="26"/>
        </w:rPr>
      </w:pPr>
      <w:r w:rsidRPr="006D53FE">
        <w:rPr>
          <w:rFonts w:ascii="ＭＳ 明朝" w:eastAsia="ＭＳ 明朝" w:hAnsi="ＭＳ 明朝" w:hint="eastAsia"/>
          <w:sz w:val="26"/>
          <w:szCs w:val="26"/>
        </w:rPr>
        <w:t>この条例は、令和７年４月１日から施行する。</w:t>
      </w:r>
    </w:p>
    <w:sectPr w:rsidR="00F71B5D" w:rsidRPr="006D53FE" w:rsidSect="006D53FE">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A0F6" w14:textId="77777777" w:rsidR="00E530E0" w:rsidRDefault="00E530E0" w:rsidP="00E530E0">
      <w:r>
        <w:separator/>
      </w:r>
    </w:p>
  </w:endnote>
  <w:endnote w:type="continuationSeparator" w:id="0">
    <w:p w14:paraId="1715E3DC" w14:textId="77777777" w:rsidR="00E530E0" w:rsidRDefault="00E530E0" w:rsidP="00E5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607124"/>
      <w:docPartObj>
        <w:docPartGallery w:val="Page Numbers (Bottom of Page)"/>
        <w:docPartUnique/>
      </w:docPartObj>
    </w:sdtPr>
    <w:sdtEndPr>
      <w:rPr>
        <w:rFonts w:ascii="ＭＳ ゴシック" w:eastAsia="ＭＳ ゴシック" w:hAnsi="ＭＳ ゴシック"/>
        <w:sz w:val="24"/>
        <w:szCs w:val="24"/>
      </w:rPr>
    </w:sdtEndPr>
    <w:sdtContent>
      <w:p w14:paraId="17B03CD0" w14:textId="46EF2E12" w:rsidR="00E530E0" w:rsidRPr="00CB47B8" w:rsidRDefault="00E530E0">
        <w:pPr>
          <w:pStyle w:val="ac"/>
          <w:jc w:val="center"/>
          <w:rPr>
            <w:rFonts w:ascii="ＭＳ ゴシック" w:eastAsia="ＭＳ ゴシック" w:hAnsi="ＭＳ ゴシック"/>
            <w:sz w:val="24"/>
            <w:szCs w:val="24"/>
          </w:rPr>
        </w:pPr>
        <w:r w:rsidRPr="00CB47B8">
          <w:rPr>
            <w:rFonts w:ascii="ＭＳ ゴシック" w:eastAsia="ＭＳ ゴシック" w:hAnsi="ＭＳ ゴシック" w:hint="eastAsia"/>
            <w:sz w:val="24"/>
            <w:szCs w:val="24"/>
          </w:rPr>
          <w:t>-</w:t>
        </w:r>
        <w:r w:rsidRPr="00CB47B8">
          <w:rPr>
            <w:rFonts w:ascii="ＭＳ ゴシック" w:eastAsia="ＭＳ ゴシック" w:hAnsi="ＭＳ ゴシック"/>
            <w:sz w:val="24"/>
            <w:szCs w:val="24"/>
          </w:rPr>
          <w:fldChar w:fldCharType="begin"/>
        </w:r>
        <w:r w:rsidRPr="00CB47B8">
          <w:rPr>
            <w:rFonts w:ascii="ＭＳ ゴシック" w:eastAsia="ＭＳ ゴシック" w:hAnsi="ＭＳ ゴシック"/>
            <w:sz w:val="24"/>
            <w:szCs w:val="24"/>
          </w:rPr>
          <w:instrText>PAGE   \* MERGEFORMAT</w:instrText>
        </w:r>
        <w:r w:rsidRPr="00CB47B8">
          <w:rPr>
            <w:rFonts w:ascii="ＭＳ ゴシック" w:eastAsia="ＭＳ ゴシック" w:hAnsi="ＭＳ ゴシック"/>
            <w:sz w:val="24"/>
            <w:szCs w:val="24"/>
          </w:rPr>
          <w:fldChar w:fldCharType="separate"/>
        </w:r>
        <w:r w:rsidRPr="00CB47B8">
          <w:rPr>
            <w:rFonts w:ascii="ＭＳ ゴシック" w:eastAsia="ＭＳ ゴシック" w:hAnsi="ＭＳ ゴシック"/>
            <w:sz w:val="24"/>
            <w:szCs w:val="24"/>
            <w:lang w:val="ja-JP"/>
          </w:rPr>
          <w:t>2</w:t>
        </w:r>
        <w:r w:rsidRPr="00CB47B8">
          <w:rPr>
            <w:rFonts w:ascii="ＭＳ ゴシック" w:eastAsia="ＭＳ ゴシック" w:hAnsi="ＭＳ ゴシック"/>
            <w:sz w:val="24"/>
            <w:szCs w:val="24"/>
          </w:rPr>
          <w:fldChar w:fldCharType="end"/>
        </w:r>
        <w:r w:rsidRPr="00CB47B8">
          <w:rPr>
            <w:rFonts w:ascii="ＭＳ ゴシック" w:eastAsia="ＭＳ ゴシック" w:hAnsi="ＭＳ ゴシック" w:hint="eastAsia"/>
            <w:sz w:val="24"/>
            <w:szCs w:val="24"/>
          </w:rPr>
          <w:t>-</w:t>
        </w:r>
      </w:p>
    </w:sdtContent>
  </w:sdt>
  <w:p w14:paraId="07722FB5" w14:textId="573B4418" w:rsidR="00E530E0" w:rsidRDefault="00E530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67E3" w14:textId="77777777" w:rsidR="00E530E0" w:rsidRDefault="00E530E0" w:rsidP="00E530E0">
      <w:r>
        <w:separator/>
      </w:r>
    </w:p>
  </w:footnote>
  <w:footnote w:type="continuationSeparator" w:id="0">
    <w:p w14:paraId="29F41142" w14:textId="77777777" w:rsidR="00E530E0" w:rsidRDefault="00E530E0" w:rsidP="00E53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5D"/>
    <w:rsid w:val="0009175B"/>
    <w:rsid w:val="000A30FB"/>
    <w:rsid w:val="0013195B"/>
    <w:rsid w:val="00611590"/>
    <w:rsid w:val="006D53FE"/>
    <w:rsid w:val="00A33EE0"/>
    <w:rsid w:val="00A40D0D"/>
    <w:rsid w:val="00A45C1F"/>
    <w:rsid w:val="00AD2C04"/>
    <w:rsid w:val="00B011D3"/>
    <w:rsid w:val="00CB47B8"/>
    <w:rsid w:val="00E530E0"/>
    <w:rsid w:val="00F7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A7651"/>
  <w15:chartTrackingRefBased/>
  <w15:docId w15:val="{219949F9-3375-420F-B81B-4758E4AB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71B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B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B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1B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B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B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B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B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B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B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B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B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1B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B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B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B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B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B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B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B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B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B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B5D"/>
    <w:pPr>
      <w:spacing w:before="160" w:after="160"/>
      <w:jc w:val="center"/>
    </w:pPr>
    <w:rPr>
      <w:i/>
      <w:iCs/>
      <w:color w:val="404040" w:themeColor="text1" w:themeTint="BF"/>
    </w:rPr>
  </w:style>
  <w:style w:type="character" w:customStyle="1" w:styleId="a8">
    <w:name w:val="引用文 (文字)"/>
    <w:basedOn w:val="a0"/>
    <w:link w:val="a7"/>
    <w:uiPriority w:val="29"/>
    <w:rsid w:val="00F71B5D"/>
    <w:rPr>
      <w:i/>
      <w:iCs/>
      <w:color w:val="404040" w:themeColor="text1" w:themeTint="BF"/>
    </w:rPr>
  </w:style>
  <w:style w:type="paragraph" w:styleId="a9">
    <w:name w:val="List Paragraph"/>
    <w:basedOn w:val="a"/>
    <w:uiPriority w:val="34"/>
    <w:qFormat/>
    <w:rsid w:val="00F71B5D"/>
    <w:pPr>
      <w:ind w:left="720"/>
      <w:contextualSpacing/>
    </w:pPr>
  </w:style>
  <w:style w:type="character" w:styleId="21">
    <w:name w:val="Intense Emphasis"/>
    <w:basedOn w:val="a0"/>
    <w:uiPriority w:val="21"/>
    <w:qFormat/>
    <w:rsid w:val="00F71B5D"/>
    <w:rPr>
      <w:i/>
      <w:iCs/>
      <w:color w:val="0F4761" w:themeColor="accent1" w:themeShade="BF"/>
    </w:rPr>
  </w:style>
  <w:style w:type="paragraph" w:styleId="22">
    <w:name w:val="Intense Quote"/>
    <w:basedOn w:val="a"/>
    <w:next w:val="a"/>
    <w:link w:val="23"/>
    <w:uiPriority w:val="30"/>
    <w:qFormat/>
    <w:rsid w:val="00F71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B5D"/>
    <w:rPr>
      <w:i/>
      <w:iCs/>
      <w:color w:val="0F4761" w:themeColor="accent1" w:themeShade="BF"/>
    </w:rPr>
  </w:style>
  <w:style w:type="character" w:styleId="24">
    <w:name w:val="Intense Reference"/>
    <w:basedOn w:val="a0"/>
    <w:uiPriority w:val="32"/>
    <w:qFormat/>
    <w:rsid w:val="00F71B5D"/>
    <w:rPr>
      <w:b/>
      <w:bCs/>
      <w:smallCaps/>
      <w:color w:val="0F4761" w:themeColor="accent1" w:themeShade="BF"/>
      <w:spacing w:val="5"/>
    </w:rPr>
  </w:style>
  <w:style w:type="paragraph" w:styleId="aa">
    <w:name w:val="header"/>
    <w:basedOn w:val="a"/>
    <w:link w:val="ab"/>
    <w:uiPriority w:val="99"/>
    <w:unhideWhenUsed/>
    <w:rsid w:val="00E530E0"/>
    <w:pPr>
      <w:tabs>
        <w:tab w:val="center" w:pos="4252"/>
        <w:tab w:val="right" w:pos="8504"/>
      </w:tabs>
      <w:snapToGrid w:val="0"/>
    </w:pPr>
  </w:style>
  <w:style w:type="character" w:customStyle="1" w:styleId="ab">
    <w:name w:val="ヘッダー (文字)"/>
    <w:basedOn w:val="a0"/>
    <w:link w:val="aa"/>
    <w:uiPriority w:val="99"/>
    <w:rsid w:val="00E530E0"/>
  </w:style>
  <w:style w:type="paragraph" w:styleId="ac">
    <w:name w:val="footer"/>
    <w:basedOn w:val="a"/>
    <w:link w:val="ad"/>
    <w:uiPriority w:val="99"/>
    <w:unhideWhenUsed/>
    <w:rsid w:val="00E530E0"/>
    <w:pPr>
      <w:tabs>
        <w:tab w:val="center" w:pos="4252"/>
        <w:tab w:val="right" w:pos="8504"/>
      </w:tabs>
      <w:snapToGrid w:val="0"/>
    </w:pPr>
  </w:style>
  <w:style w:type="character" w:customStyle="1" w:styleId="ad">
    <w:name w:val="フッター (文字)"/>
    <w:basedOn w:val="a0"/>
    <w:link w:val="ac"/>
    <w:uiPriority w:val="99"/>
    <w:rsid w:val="00E5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8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C30C-2166-45CE-8307-1710CA2E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804</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cp:revision>
  <cp:lastPrinted>2025-03-30T05:22:00Z</cp:lastPrinted>
  <dcterms:created xsi:type="dcterms:W3CDTF">2025-03-30T01:12:00Z</dcterms:created>
  <dcterms:modified xsi:type="dcterms:W3CDTF">2025-03-30T05:29:00Z</dcterms:modified>
</cp:coreProperties>
</file>